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FEED3" w14:textId="77777777" w:rsidR="002D601F" w:rsidRDefault="00000000">
      <w:pPr>
        <w:pStyle w:val="Ttulo1"/>
        <w:numPr>
          <w:ilvl w:val="0"/>
          <w:numId w:val="1"/>
        </w:num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Qué son las Jornadas</w:t>
      </w:r>
    </w:p>
    <w:p w14:paraId="33A9FCBB"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Jornadas Nacionales de Derecho Judicial constituyen un espacio estable y especializado de discusión sobre los problemas actuales del derecho judicial en Chile y en la región. Su propósito es fortalecer las bases conceptuales, institucionales y prácticas del derecho judicial mediante el diálogo entre la judicatura, la academia y otros actores relevantes del sistema jurídico.</w:t>
      </w:r>
    </w:p>
    <w:p w14:paraId="1B5150F3"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Frente a la creciente complejidad de los sistemas judiciales, estas Jornadas ofrecen un foro técnico y recurrente capaz de identificar con precisión los problemas que enfrentan los tribunales y orientar soluciones más eficientes y sostenibles. Aspiramos a que Chile se convierta en un referente regional en la materia, generando un punto de encuentro para académicos, jueces y especialistas que estudien o practiquen el derecho judicial.</w:t>
      </w:r>
    </w:p>
    <w:p w14:paraId="199B4AE7"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Jornadas tienen un diseño itinerante que asegura diversidad institucional y territorial. La primera versión tiene lugar en el sur (Osorno), la segunda en el norte (Iquique) y la tercera en el centro del país (Santiago). Este diseño permite integrar realidades judiciales diversas y fomentar que el análisis del derecho judicial sea un trabajo colaborativo entre distintas regiones.</w:t>
      </w:r>
    </w:p>
    <w:p w14:paraId="304FD19E" w14:textId="193C16A2" w:rsidR="00C81DA7" w:rsidRDefault="00C81DA7">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primera versión de las Jornadas se llevará a cabo en la Facultad de Derecho de la Universidad de Los Lagos, sede Osorno, los días 23 y 24 de octubre de 2026.</w:t>
      </w:r>
    </w:p>
    <w:p w14:paraId="75954479" w14:textId="77777777" w:rsidR="002D601F" w:rsidRDefault="00000000">
      <w:pPr>
        <w:pStyle w:val="Ttulo2"/>
        <w:numPr>
          <w:ilvl w:val="0"/>
          <w:numId w:val="1"/>
        </w:num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Organizan</w:t>
      </w:r>
    </w:p>
    <w:p w14:paraId="7A70DDE0" w14:textId="77777777" w:rsidR="002D601F" w:rsidRDefault="00000000">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Facultad de Derecho de la Universidad de Los Lagos.</w:t>
      </w:r>
    </w:p>
    <w:p w14:paraId="56FCC73F" w14:textId="77777777" w:rsidR="002D601F" w:rsidRDefault="00000000">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Facultad de Derecho de la Universidad de Tarapacá.</w:t>
      </w:r>
    </w:p>
    <w:p w14:paraId="3A7492E1" w14:textId="77777777" w:rsidR="002D601F" w:rsidRDefault="00000000">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Asociación Regional de Magistradas y Magistrados Valdivia-Osorno</w:t>
      </w:r>
    </w:p>
    <w:p w14:paraId="25339729" w14:textId="77777777" w:rsidR="002D601F" w:rsidRDefault="00000000">
      <w:pPr>
        <w:spacing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Instituto de Estudios Judiciales </w:t>
      </w:r>
    </w:p>
    <w:p w14:paraId="473AB611" w14:textId="77777777" w:rsidR="002D601F" w:rsidRDefault="00000000">
      <w:pPr>
        <w:pStyle w:val="Ttulo1"/>
        <w:numPr>
          <w:ilvl w:val="0"/>
          <w:numId w:val="1"/>
        </w:num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Temáticas de las Jornadas</w:t>
      </w:r>
    </w:p>
    <w:p w14:paraId="32679087"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mesas de trabajo abordarán las siguientes áreas del derecho judicial contemporáneo:</w:t>
      </w:r>
    </w:p>
    <w:p w14:paraId="4A206987" w14:textId="77777777" w:rsidR="002D601F" w:rsidRDefault="002D601F">
      <w:pPr>
        <w:rPr>
          <w:rFonts w:ascii="Times New Roman" w:eastAsia="Times New Roman" w:hAnsi="Times New Roman" w:cs="Times New Roman"/>
          <w:sz w:val="24"/>
          <w:szCs w:val="24"/>
        </w:rPr>
      </w:pPr>
    </w:p>
    <w:tbl>
      <w:tblPr>
        <w:tblStyle w:val="a"/>
        <w:tblW w:w="93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00"/>
        <w:gridCol w:w="8560"/>
      </w:tblGrid>
      <w:tr w:rsidR="002D601F" w14:paraId="22613096" w14:textId="77777777">
        <w:tc>
          <w:tcPr>
            <w:tcW w:w="800" w:type="dxa"/>
            <w:tcBorders>
              <w:top w:val="single" w:sz="4" w:space="0" w:color="CCCCCC"/>
              <w:left w:val="single" w:sz="4" w:space="0" w:color="CCCCCC"/>
              <w:bottom w:val="single" w:sz="4" w:space="0" w:color="CCCCCC"/>
              <w:right w:val="single" w:sz="4" w:space="0" w:color="CCCCCC"/>
            </w:tcBorders>
            <w:shd w:val="clear" w:color="auto" w:fill="C9A84C"/>
            <w:tcMar>
              <w:top w:w="80" w:type="dxa"/>
              <w:left w:w="120" w:type="dxa"/>
              <w:bottom w:w="80" w:type="dxa"/>
              <w:right w:w="120" w:type="dxa"/>
            </w:tcMar>
          </w:tcPr>
          <w:p w14:paraId="587D3BC1" w14:textId="77777777" w:rsidR="002D601F"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w:t>
            </w:r>
          </w:p>
        </w:tc>
        <w:tc>
          <w:tcPr>
            <w:tcW w:w="8560" w:type="dxa"/>
            <w:tcBorders>
              <w:top w:val="single" w:sz="4" w:space="0" w:color="CCCCCC"/>
              <w:left w:val="single" w:sz="4" w:space="0" w:color="CCCCCC"/>
              <w:bottom w:val="single" w:sz="4" w:space="0" w:color="CCCCCC"/>
              <w:right w:val="single" w:sz="4" w:space="0" w:color="CCCCCC"/>
            </w:tcBorders>
            <w:shd w:val="clear" w:color="auto" w:fill="FAFAFA"/>
            <w:tcMar>
              <w:top w:w="80" w:type="dxa"/>
              <w:left w:w="160" w:type="dxa"/>
              <w:bottom w:w="80" w:type="dxa"/>
              <w:right w:w="160" w:type="dxa"/>
            </w:tcMar>
          </w:tcPr>
          <w:p w14:paraId="576A418A"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Gobierno Judicial</w:t>
            </w:r>
          </w:p>
        </w:tc>
      </w:tr>
      <w:tr w:rsidR="002D601F" w14:paraId="0B650BE5" w14:textId="77777777">
        <w:tc>
          <w:tcPr>
            <w:tcW w:w="800" w:type="dxa"/>
            <w:tcBorders>
              <w:top w:val="single" w:sz="4" w:space="0" w:color="CCCCCC"/>
              <w:left w:val="single" w:sz="4" w:space="0" w:color="CCCCCC"/>
              <w:bottom w:val="single" w:sz="4" w:space="0" w:color="CCCCCC"/>
              <w:right w:val="single" w:sz="4" w:space="0" w:color="CCCCCC"/>
            </w:tcBorders>
            <w:shd w:val="clear" w:color="auto" w:fill="C9A84C"/>
            <w:tcMar>
              <w:top w:w="80" w:type="dxa"/>
              <w:left w:w="120" w:type="dxa"/>
              <w:bottom w:w="80" w:type="dxa"/>
              <w:right w:w="120" w:type="dxa"/>
            </w:tcMar>
          </w:tcPr>
          <w:p w14:paraId="0591C216" w14:textId="77777777" w:rsidR="002D601F"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2</w:t>
            </w:r>
          </w:p>
        </w:tc>
        <w:tc>
          <w:tcPr>
            <w:tcW w:w="8560" w:type="dxa"/>
            <w:tcBorders>
              <w:top w:val="single" w:sz="4" w:space="0" w:color="CCCCCC"/>
              <w:left w:val="single" w:sz="4" w:space="0" w:color="CCCCCC"/>
              <w:bottom w:val="single" w:sz="4" w:space="0" w:color="CCCCCC"/>
              <w:right w:val="single" w:sz="4" w:space="0" w:color="CCCCCC"/>
            </w:tcBorders>
            <w:shd w:val="clear" w:color="auto" w:fill="FAFAFA"/>
            <w:tcMar>
              <w:top w:w="80" w:type="dxa"/>
              <w:left w:w="160" w:type="dxa"/>
              <w:bottom w:w="80" w:type="dxa"/>
              <w:right w:w="160" w:type="dxa"/>
            </w:tcMar>
          </w:tcPr>
          <w:p w14:paraId="43CF866E"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Ética judicial y régimen disciplinario judicial</w:t>
            </w:r>
          </w:p>
        </w:tc>
      </w:tr>
      <w:tr w:rsidR="002D601F" w14:paraId="1C474C81" w14:textId="77777777">
        <w:tc>
          <w:tcPr>
            <w:tcW w:w="800" w:type="dxa"/>
            <w:tcBorders>
              <w:top w:val="single" w:sz="4" w:space="0" w:color="CCCCCC"/>
              <w:left w:val="single" w:sz="4" w:space="0" w:color="CCCCCC"/>
              <w:bottom w:val="single" w:sz="4" w:space="0" w:color="CCCCCC"/>
              <w:right w:val="single" w:sz="4" w:space="0" w:color="CCCCCC"/>
            </w:tcBorders>
            <w:shd w:val="clear" w:color="auto" w:fill="C9A84C"/>
            <w:tcMar>
              <w:top w:w="80" w:type="dxa"/>
              <w:left w:w="120" w:type="dxa"/>
              <w:bottom w:w="80" w:type="dxa"/>
              <w:right w:w="120" w:type="dxa"/>
            </w:tcMar>
          </w:tcPr>
          <w:p w14:paraId="3E86132D" w14:textId="77777777" w:rsidR="002D601F"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3</w:t>
            </w:r>
          </w:p>
        </w:tc>
        <w:tc>
          <w:tcPr>
            <w:tcW w:w="8560" w:type="dxa"/>
            <w:tcBorders>
              <w:top w:val="single" w:sz="4" w:space="0" w:color="CCCCCC"/>
              <w:left w:val="single" w:sz="4" w:space="0" w:color="CCCCCC"/>
              <w:bottom w:val="single" w:sz="4" w:space="0" w:color="CCCCCC"/>
              <w:right w:val="single" w:sz="4" w:space="0" w:color="CCCCCC"/>
            </w:tcBorders>
            <w:shd w:val="clear" w:color="auto" w:fill="FAFAFA"/>
            <w:tcMar>
              <w:top w:w="80" w:type="dxa"/>
              <w:left w:w="160" w:type="dxa"/>
              <w:bottom w:w="80" w:type="dxa"/>
              <w:right w:w="160" w:type="dxa"/>
            </w:tcMar>
          </w:tcPr>
          <w:p w14:paraId="389A8E06"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Análisis de jurisprudencia (civil, penal, administrativo)</w:t>
            </w:r>
          </w:p>
        </w:tc>
      </w:tr>
      <w:tr w:rsidR="002D601F" w14:paraId="1E0907F3" w14:textId="77777777">
        <w:tc>
          <w:tcPr>
            <w:tcW w:w="800" w:type="dxa"/>
            <w:tcBorders>
              <w:top w:val="single" w:sz="4" w:space="0" w:color="CCCCCC"/>
              <w:left w:val="single" w:sz="4" w:space="0" w:color="CCCCCC"/>
              <w:bottom w:val="single" w:sz="4" w:space="0" w:color="CCCCCC"/>
              <w:right w:val="single" w:sz="4" w:space="0" w:color="CCCCCC"/>
            </w:tcBorders>
            <w:shd w:val="clear" w:color="auto" w:fill="C9A84C"/>
            <w:tcMar>
              <w:top w:w="80" w:type="dxa"/>
              <w:left w:w="120" w:type="dxa"/>
              <w:bottom w:w="80" w:type="dxa"/>
              <w:right w:w="120" w:type="dxa"/>
            </w:tcMar>
          </w:tcPr>
          <w:p w14:paraId="764EBFE9" w14:textId="77777777" w:rsidR="002D601F"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4</w:t>
            </w:r>
          </w:p>
        </w:tc>
        <w:tc>
          <w:tcPr>
            <w:tcW w:w="8560" w:type="dxa"/>
            <w:tcBorders>
              <w:top w:val="single" w:sz="4" w:space="0" w:color="CCCCCC"/>
              <w:left w:val="single" w:sz="4" w:space="0" w:color="CCCCCC"/>
              <w:bottom w:val="single" w:sz="4" w:space="0" w:color="CCCCCC"/>
              <w:right w:val="single" w:sz="4" w:space="0" w:color="CCCCCC"/>
            </w:tcBorders>
            <w:shd w:val="clear" w:color="auto" w:fill="FAFAFA"/>
            <w:tcMar>
              <w:top w:w="80" w:type="dxa"/>
              <w:left w:w="160" w:type="dxa"/>
              <w:bottom w:w="80" w:type="dxa"/>
              <w:right w:w="160" w:type="dxa"/>
            </w:tcMar>
          </w:tcPr>
          <w:p w14:paraId="46253FAF"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Razonamiento judicial</w:t>
            </w:r>
          </w:p>
        </w:tc>
      </w:tr>
      <w:tr w:rsidR="002D601F" w14:paraId="01FC2B1F" w14:textId="77777777">
        <w:tc>
          <w:tcPr>
            <w:tcW w:w="800" w:type="dxa"/>
            <w:tcBorders>
              <w:top w:val="single" w:sz="4" w:space="0" w:color="CCCCCC"/>
              <w:left w:val="single" w:sz="4" w:space="0" w:color="CCCCCC"/>
              <w:bottom w:val="single" w:sz="4" w:space="0" w:color="CCCCCC"/>
              <w:right w:val="single" w:sz="4" w:space="0" w:color="CCCCCC"/>
            </w:tcBorders>
            <w:shd w:val="clear" w:color="auto" w:fill="C9A84C"/>
            <w:tcMar>
              <w:top w:w="80" w:type="dxa"/>
              <w:left w:w="120" w:type="dxa"/>
              <w:bottom w:w="80" w:type="dxa"/>
              <w:right w:w="120" w:type="dxa"/>
            </w:tcMar>
          </w:tcPr>
          <w:p w14:paraId="5B82B3EB" w14:textId="77777777" w:rsidR="002D601F"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5</w:t>
            </w:r>
          </w:p>
        </w:tc>
        <w:tc>
          <w:tcPr>
            <w:tcW w:w="8560" w:type="dxa"/>
            <w:tcBorders>
              <w:top w:val="single" w:sz="4" w:space="0" w:color="CCCCCC"/>
              <w:left w:val="single" w:sz="4" w:space="0" w:color="CCCCCC"/>
              <w:bottom w:val="single" w:sz="4" w:space="0" w:color="CCCCCC"/>
              <w:right w:val="single" w:sz="4" w:space="0" w:color="CCCCCC"/>
            </w:tcBorders>
            <w:shd w:val="clear" w:color="auto" w:fill="FAFAFA"/>
            <w:tcMar>
              <w:top w:w="80" w:type="dxa"/>
              <w:left w:w="160" w:type="dxa"/>
              <w:bottom w:w="80" w:type="dxa"/>
              <w:right w:w="160" w:type="dxa"/>
            </w:tcMar>
          </w:tcPr>
          <w:p w14:paraId="403D1284"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Jurisdicción y Nuevas Tecnologías</w:t>
            </w:r>
          </w:p>
        </w:tc>
      </w:tr>
    </w:tbl>
    <w:p w14:paraId="7726EE08" w14:textId="77777777" w:rsidR="002D601F" w:rsidRDefault="00000000">
      <w:pPr>
        <w:pStyle w:val="Ttulo1"/>
        <w:numPr>
          <w:ilvl w:val="0"/>
          <w:numId w:val="1"/>
        </w:num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Inscripción</w:t>
      </w:r>
    </w:p>
    <w:p w14:paraId="2B86933B"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color w:val="333333"/>
          <w:sz w:val="24"/>
          <w:szCs w:val="24"/>
        </w:rPr>
        <w:t>La participación en las Jornadas está abierta a toda la comunidad jurídica: juezas y jueces, académicas y académicos, abogadas y abogados, y demás operadores del sistema de justicia.</w:t>
      </w:r>
    </w:p>
    <w:p w14:paraId="2182BEA9" w14:textId="77777777" w:rsidR="002D601F" w:rsidRDefault="00000000">
      <w:pPr>
        <w:pStyle w:val="Ttulo1"/>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lastRenderedPageBreak/>
        <w:t xml:space="preserve">Convocatoria a ponencias (Call </w:t>
      </w:r>
      <w:proofErr w:type="spellStart"/>
      <w:r>
        <w:rPr>
          <w:rFonts w:ascii="Times New Roman" w:eastAsia="Times New Roman" w:hAnsi="Times New Roman" w:cs="Times New Roman"/>
          <w:b/>
          <w:bCs/>
          <w:color w:val="000000"/>
          <w:sz w:val="24"/>
          <w:szCs w:val="24"/>
        </w:rPr>
        <w:t>for</w:t>
      </w:r>
      <w:proofErr w:type="spellEnd"/>
      <w:r>
        <w:rPr>
          <w:rFonts w:ascii="Times New Roman" w:eastAsia="Times New Roman" w:hAnsi="Times New Roman" w:cs="Times New Roman"/>
          <w:b/>
          <w:bCs/>
          <w:color w:val="000000"/>
          <w:sz w:val="24"/>
          <w:szCs w:val="24"/>
        </w:rPr>
        <w:t xml:space="preserve"> </w:t>
      </w:r>
      <w:proofErr w:type="spellStart"/>
      <w:r>
        <w:rPr>
          <w:rFonts w:ascii="Times New Roman" w:eastAsia="Times New Roman" w:hAnsi="Times New Roman" w:cs="Times New Roman"/>
          <w:b/>
          <w:bCs/>
          <w:color w:val="000000"/>
          <w:sz w:val="24"/>
          <w:szCs w:val="24"/>
        </w:rPr>
        <w:t>Papers</w:t>
      </w:r>
      <w:proofErr w:type="spellEnd"/>
      <w:r>
        <w:rPr>
          <w:rFonts w:ascii="Times New Roman" w:eastAsia="Times New Roman" w:hAnsi="Times New Roman" w:cs="Times New Roman"/>
          <w:b/>
          <w:bCs/>
          <w:color w:val="000000"/>
          <w:sz w:val="24"/>
          <w:szCs w:val="24"/>
        </w:rPr>
        <w:t>)</w:t>
      </w:r>
    </w:p>
    <w:p w14:paraId="369E63DD"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ponencias recibidas serán evaluadas por el Comité Seleccionador de las Jornadas, integrado por académicos/as y miembros de la judicatura. La selección considerará la relevancia temática, el rigor metodológico y el aporte al debate sobre el derecho judicial. </w:t>
      </w:r>
    </w:p>
    <w:p w14:paraId="7569E35C" w14:textId="77777777" w:rsidR="002D601F" w:rsidRDefault="00000000">
      <w:pPr>
        <w:pStyle w:val="Ttulo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Instrucciones para el envío</w:t>
      </w:r>
    </w:p>
    <w:p w14:paraId="7A442499"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personas interesadas en participar deberán enviar un resumen de su ponencia, de no más de 500 palabras, que incluya al menos los siguientes elementos:</w:t>
      </w:r>
    </w:p>
    <w:p w14:paraId="233CFC3E" w14:textId="77777777" w:rsidR="002D601F" w:rsidRDefault="00000000">
      <w:pPr>
        <w:numPr>
          <w:ilvl w:val="0"/>
          <w:numId w:val="2"/>
        </w:numPr>
        <w:pBdr>
          <w:top w:val="nil"/>
          <w:left w:val="nil"/>
          <w:bottom w:val="nil"/>
          <w:right w:val="nil"/>
          <w:between w:val="nil"/>
        </w:pBdr>
        <w:spacing w:before="60" w:after="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Título de la ponencia.</w:t>
      </w:r>
    </w:p>
    <w:p w14:paraId="75A59755" w14:textId="77777777" w:rsidR="002D601F" w:rsidRDefault="00000000">
      <w:pPr>
        <w:numPr>
          <w:ilvl w:val="0"/>
          <w:numId w:val="2"/>
        </w:numPr>
        <w:pBdr>
          <w:top w:val="nil"/>
          <w:left w:val="nil"/>
          <w:bottom w:val="nil"/>
          <w:right w:val="nil"/>
          <w:between w:val="nil"/>
        </w:pBdr>
        <w:spacing w:before="60" w:after="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Nombre y afiliación institucional del autor o autora.</w:t>
      </w:r>
    </w:p>
    <w:p w14:paraId="6CAB9CA6" w14:textId="77777777" w:rsidR="002D601F" w:rsidRDefault="00000000">
      <w:pPr>
        <w:numPr>
          <w:ilvl w:val="0"/>
          <w:numId w:val="2"/>
        </w:numPr>
        <w:pBdr>
          <w:top w:val="nil"/>
          <w:left w:val="nil"/>
          <w:bottom w:val="nil"/>
          <w:right w:val="nil"/>
          <w:between w:val="nil"/>
        </w:pBdr>
        <w:spacing w:before="60" w:after="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Objetivo principal del trabajo.</w:t>
      </w:r>
    </w:p>
    <w:p w14:paraId="0EA5876A" w14:textId="77777777" w:rsidR="002D601F" w:rsidRDefault="00000000">
      <w:pPr>
        <w:numPr>
          <w:ilvl w:val="0"/>
          <w:numId w:val="2"/>
        </w:numPr>
        <w:pBdr>
          <w:top w:val="nil"/>
          <w:left w:val="nil"/>
          <w:bottom w:val="nil"/>
          <w:right w:val="nil"/>
          <w:between w:val="nil"/>
        </w:pBdr>
        <w:spacing w:before="60" w:after="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Explicación concisa de los métodos o enfoques utilizados.</w:t>
      </w:r>
    </w:p>
    <w:p w14:paraId="7F48B1C4" w14:textId="77777777" w:rsidR="002D601F" w:rsidRDefault="00000000">
      <w:pPr>
        <w:numPr>
          <w:ilvl w:val="0"/>
          <w:numId w:val="2"/>
        </w:numPr>
        <w:pBdr>
          <w:top w:val="nil"/>
          <w:left w:val="nil"/>
          <w:bottom w:val="nil"/>
          <w:right w:val="nil"/>
          <w:between w:val="nil"/>
        </w:pBdr>
        <w:spacing w:before="60" w:after="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Síntesis de las principales conclusiones o aportes de la investigación o reflexión propuesta.</w:t>
      </w:r>
    </w:p>
    <w:p w14:paraId="22D89840" w14:textId="77777777" w:rsidR="002D601F" w:rsidRDefault="00000000">
      <w:pPr>
        <w:pStyle w:val="Ttulo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Plazos y envío</w:t>
      </w:r>
    </w:p>
    <w:p w14:paraId="6A55A63D" w14:textId="77777777" w:rsidR="002D601F" w:rsidRDefault="00000000">
      <w:pPr>
        <w:spacing w:after="1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Los resúmenes deben ser enviados antes del 9 de agosto de 2026 a través del formulario en línea disponible en el siguiente enlace: </w:t>
      </w:r>
      <w:r>
        <w:rPr>
          <w:rFonts w:ascii="Times New Roman" w:eastAsia="Times New Roman" w:hAnsi="Times New Roman" w:cs="Times New Roman"/>
          <w:b/>
          <w:bCs/>
          <w:sz w:val="24"/>
          <w:szCs w:val="24"/>
        </w:rPr>
        <w:t>https://forms.gle/mf8zrDmtV4H2UQEL6</w:t>
      </w:r>
      <w:r>
        <w:rPr>
          <w:rFonts w:ascii="Times New Roman" w:eastAsia="Times New Roman" w:hAnsi="Times New Roman" w:cs="Times New Roman"/>
          <w:sz w:val="24"/>
          <w:szCs w:val="24"/>
        </w:rPr>
        <w:t>. Las y los autores de las ponencias aceptadas serán notificados antes del 16 de agosto de 2026.</w:t>
      </w:r>
    </w:p>
    <w:p w14:paraId="72D76DF0"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El formato de los trabajos completos será comunicado oportunamente a las personas cuyos resúmenes resulten seleccionados. Para más información sobre la convocatoria, puede escribir al correo derechojudicial@ulagos.cl.</w:t>
      </w:r>
    </w:p>
    <w:p w14:paraId="4DA19316" w14:textId="77777777" w:rsidR="002D601F" w:rsidRDefault="00000000">
      <w:pPr>
        <w:pStyle w:val="Ttulo1"/>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Convocatoria a organizaciones de la sociedad civil (Workshop)</w:t>
      </w:r>
    </w:p>
    <w:p w14:paraId="4A94996B"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Como una de sus actividades centrales, las Jornadas contemplan el workshop «Judicatura y desafíos regionales: Diálogos entre el Derecho y la Sociedad Civil», un espacio de encuentro entre representantes de la sociedad civil organizada y miembros de la judicatura nacional y regional. Su propósito es identificar, debatir y proponer respuestas colectivas a problemas de relevancia regional en los que la acción judicial tenga un papel significativo, partiendo de la premisa de que las organizaciones sociales son interlocutoras privilegiadas para diagnosticar las tensiones entre el orden jurídico y las necesidades de las comunidades.</w:t>
      </w:r>
    </w:p>
    <w:p w14:paraId="41CE8353" w14:textId="77777777" w:rsidR="002D601F" w:rsidRDefault="00000000">
      <w:pPr>
        <w:pStyle w:val="Ttulo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¿Quiénes pueden postular?</w:t>
      </w:r>
    </w:p>
    <w:p w14:paraId="2A90DEBF"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Pueden presentar propuestas de tema las organizaciones de la sociedad civil que cuenten con personalidad jurídica vigente; que desarrollen actividades vinculadas a la defensa de derechos, el acceso a la justicia, la protección de grupos vulnerables, el medioambiente, la migración, la seguridad comunitaria u otras materias de interés público regional; y que tengan presencia o área de trabajo en la Región de Los Lagos o en el sur de Chile. Se valorará especialmente la participación de organizaciones que representen a comunidades indígenas, migrantes, mujeres, personas privadas de libertad y otras poblaciones en situación de vulnerabilidad.</w:t>
      </w:r>
    </w:p>
    <w:p w14:paraId="12BE05D4" w14:textId="77777777" w:rsidR="002D601F" w:rsidRDefault="00000000">
      <w:pPr>
        <w:pStyle w:val="Ttulo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¿Cómo participar? Propuesta de tema</w:t>
      </w:r>
    </w:p>
    <w:p w14:paraId="1EF25196"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 organizaciones interesadas deberán presentar una propuesta de tema que contenga los siguientes elementos:</w:t>
      </w:r>
    </w:p>
    <w:p w14:paraId="5130AA7A" w14:textId="77777777" w:rsidR="002D601F" w:rsidRDefault="00000000">
      <w:pPr>
        <w:numPr>
          <w:ilvl w:val="0"/>
          <w:numId w:val="2"/>
        </w:numPr>
        <w:spacing w:before="60" w:after="60"/>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Identificación de la organización: </w:t>
      </w:r>
      <w:r>
        <w:rPr>
          <w:rFonts w:ascii="Times New Roman" w:eastAsia="Times New Roman" w:hAnsi="Times New Roman" w:cs="Times New Roman"/>
          <w:sz w:val="24"/>
          <w:szCs w:val="24"/>
        </w:rPr>
        <w:t>nombre, personalidad jurídica, área de trabajo y datos de contacto.</w:t>
      </w:r>
    </w:p>
    <w:p w14:paraId="5308F2FF" w14:textId="77777777" w:rsidR="002D601F" w:rsidRDefault="00000000">
      <w:pPr>
        <w:numPr>
          <w:ilvl w:val="0"/>
          <w:numId w:val="2"/>
        </w:numPr>
        <w:spacing w:before="60" w:after="6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Tema propuesto: </w:t>
      </w:r>
      <w:r>
        <w:rPr>
          <w:rFonts w:ascii="Times New Roman" w:eastAsia="Times New Roman" w:hAnsi="Times New Roman" w:cs="Times New Roman"/>
          <w:sz w:val="24"/>
          <w:szCs w:val="24"/>
        </w:rPr>
        <w:t>enunciado claro y preciso del problema o materia que se propone abordar en el workshop.</w:t>
      </w:r>
    </w:p>
    <w:p w14:paraId="195EF0F6" w14:textId="77777777" w:rsidR="002D601F" w:rsidRDefault="00000000">
      <w:pPr>
        <w:numPr>
          <w:ilvl w:val="0"/>
          <w:numId w:val="2"/>
        </w:numPr>
        <w:spacing w:before="60" w:after="6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Fundamentación: </w:t>
      </w:r>
      <w:r>
        <w:rPr>
          <w:rFonts w:ascii="Times New Roman" w:eastAsia="Times New Roman" w:hAnsi="Times New Roman" w:cs="Times New Roman"/>
          <w:sz w:val="24"/>
          <w:szCs w:val="24"/>
        </w:rPr>
        <w:t>descripción del problema desde la experiencia de la organización (máximo 400 palabras), con indicación de su relevancia regional y de la dimensión judicial del asunto.</w:t>
      </w:r>
    </w:p>
    <w:p w14:paraId="6A4EDC6A" w14:textId="77777777" w:rsidR="002D601F" w:rsidRDefault="00000000">
      <w:pPr>
        <w:numPr>
          <w:ilvl w:val="0"/>
          <w:numId w:val="2"/>
        </w:numPr>
        <w:spacing w:before="60" w:after="6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Preguntas orientadoras: </w:t>
      </w:r>
      <w:r>
        <w:rPr>
          <w:rFonts w:ascii="Times New Roman" w:eastAsia="Times New Roman" w:hAnsi="Times New Roman" w:cs="Times New Roman"/>
          <w:sz w:val="24"/>
          <w:szCs w:val="24"/>
        </w:rPr>
        <w:t>dos o tres preguntas concretas que la organización quisiera plantear a los jueces participantes.</w:t>
      </w:r>
    </w:p>
    <w:p w14:paraId="6E6AC08C" w14:textId="77777777" w:rsidR="002D601F" w:rsidRDefault="00000000">
      <w:pPr>
        <w:numPr>
          <w:ilvl w:val="0"/>
          <w:numId w:val="2"/>
        </w:numPr>
        <w:spacing w:before="60" w:after="60"/>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Representante: </w:t>
      </w:r>
      <w:r>
        <w:rPr>
          <w:rFonts w:ascii="Times New Roman" w:eastAsia="Times New Roman" w:hAnsi="Times New Roman" w:cs="Times New Roman"/>
          <w:sz w:val="24"/>
          <w:szCs w:val="24"/>
        </w:rPr>
        <w:t>nombre completo, cargo y correo electrónico de quien participará en el workshop.</w:t>
      </w:r>
    </w:p>
    <w:p w14:paraId="1069A63C" w14:textId="77777777" w:rsidR="002D601F" w:rsidRDefault="00000000">
      <w:pPr>
        <w:pStyle w:val="Ttulo2"/>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Plazos y envío</w:t>
      </w:r>
    </w:p>
    <w:p w14:paraId="401B0A83" w14:textId="77777777" w:rsidR="002D601F" w:rsidRDefault="00000000">
      <w:pPr>
        <w:spacing w:before="80" w:after="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propuestas deben enviarse antes de las 23:59 horas del 14 de septiembre de 2026 al correo </w:t>
      </w:r>
      <w:r>
        <w:rPr>
          <w:rFonts w:ascii="Times New Roman" w:eastAsia="Times New Roman" w:hAnsi="Times New Roman" w:cs="Times New Roman"/>
          <w:b/>
          <w:bCs/>
          <w:sz w:val="24"/>
          <w:szCs w:val="24"/>
        </w:rPr>
        <w:t>derechojudicial@ulagos.cl</w:t>
      </w:r>
      <w:r>
        <w:rPr>
          <w:rFonts w:ascii="Times New Roman" w:eastAsia="Times New Roman" w:hAnsi="Times New Roman" w:cs="Times New Roman"/>
          <w:sz w:val="24"/>
          <w:szCs w:val="24"/>
        </w:rPr>
        <w:t>, indicando en el asunto: «Propuesta Workshop Sociedad Civil – [nombre de la organización]». El Comité Académico seleccionará entre 2 y 4 propuestas para integrar el programa del workshop, y las organizaciones seleccionadas serán notificadas con al menos tres semanas de anticipación.</w:t>
      </w:r>
    </w:p>
    <w:p w14:paraId="686F1EB3" w14:textId="77777777" w:rsidR="002D601F" w:rsidRDefault="00000000">
      <w:pPr>
        <w:pStyle w:val="Ttulo1"/>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Información Práctica</w:t>
      </w:r>
    </w:p>
    <w:p w14:paraId="09F9B470" w14:textId="77777777" w:rsidR="002D601F" w:rsidRDefault="002D601F">
      <w:pPr>
        <w:rPr>
          <w:rFonts w:ascii="Times New Roman" w:eastAsia="Times New Roman" w:hAnsi="Times New Roman" w:cs="Times New Roman"/>
          <w:sz w:val="24"/>
          <w:szCs w:val="24"/>
        </w:rPr>
      </w:pPr>
    </w:p>
    <w:tbl>
      <w:tblPr>
        <w:tblStyle w:val="a4"/>
        <w:tblW w:w="93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0"/>
        <w:gridCol w:w="7160"/>
      </w:tblGrid>
      <w:tr w:rsidR="002D601F" w14:paraId="3D50E4C7" w14:textId="77777777">
        <w:tc>
          <w:tcPr>
            <w:tcW w:w="2200" w:type="dxa"/>
            <w:tcBorders>
              <w:top w:val="nil"/>
              <w:left w:val="nil"/>
              <w:bottom w:val="nil"/>
              <w:right w:val="nil"/>
            </w:tcBorders>
            <w:shd w:val="clear" w:color="auto" w:fill="1A3557"/>
            <w:tcMar>
              <w:top w:w="100" w:type="dxa"/>
              <w:left w:w="160" w:type="dxa"/>
              <w:bottom w:w="100" w:type="dxa"/>
              <w:right w:w="160" w:type="dxa"/>
            </w:tcMar>
          </w:tcPr>
          <w:p w14:paraId="4B8BE662" w14:textId="77777777" w:rsidR="002D601F"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Sede</w:t>
            </w:r>
          </w:p>
        </w:tc>
        <w:tc>
          <w:tcPr>
            <w:tcW w:w="7160" w:type="dxa"/>
            <w:tcBorders>
              <w:top w:val="nil"/>
              <w:left w:val="nil"/>
              <w:bottom w:val="nil"/>
              <w:right w:val="nil"/>
            </w:tcBorders>
            <w:shd w:val="clear" w:color="auto" w:fill="EAF0F8"/>
            <w:tcMar>
              <w:top w:w="100" w:type="dxa"/>
              <w:left w:w="160" w:type="dxa"/>
              <w:bottom w:w="100" w:type="dxa"/>
              <w:right w:w="160" w:type="dxa"/>
            </w:tcMar>
          </w:tcPr>
          <w:p w14:paraId="51121232"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Universidad de Los Lagos, Osorno</w:t>
            </w:r>
          </w:p>
        </w:tc>
      </w:tr>
    </w:tbl>
    <w:p w14:paraId="63656D40" w14:textId="77777777" w:rsidR="002D601F" w:rsidRDefault="002D601F">
      <w:pPr>
        <w:rPr>
          <w:rFonts w:ascii="Times New Roman" w:eastAsia="Times New Roman" w:hAnsi="Times New Roman" w:cs="Times New Roman"/>
          <w:sz w:val="24"/>
          <w:szCs w:val="24"/>
        </w:rPr>
      </w:pPr>
    </w:p>
    <w:tbl>
      <w:tblPr>
        <w:tblStyle w:val="a5"/>
        <w:tblW w:w="93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0"/>
        <w:gridCol w:w="7160"/>
      </w:tblGrid>
      <w:tr w:rsidR="002D601F" w14:paraId="082A592C" w14:textId="77777777">
        <w:tc>
          <w:tcPr>
            <w:tcW w:w="2200" w:type="dxa"/>
            <w:tcBorders>
              <w:top w:val="nil"/>
              <w:left w:val="nil"/>
              <w:bottom w:val="nil"/>
              <w:right w:val="nil"/>
            </w:tcBorders>
            <w:shd w:val="clear" w:color="auto" w:fill="1A3557"/>
            <w:tcMar>
              <w:top w:w="100" w:type="dxa"/>
              <w:left w:w="160" w:type="dxa"/>
              <w:bottom w:w="100" w:type="dxa"/>
              <w:right w:w="160" w:type="dxa"/>
            </w:tcMar>
          </w:tcPr>
          <w:p w14:paraId="451D0A9D" w14:textId="77777777" w:rsidR="002D601F"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Fecha</w:t>
            </w:r>
          </w:p>
        </w:tc>
        <w:tc>
          <w:tcPr>
            <w:tcW w:w="7160" w:type="dxa"/>
            <w:tcBorders>
              <w:top w:val="nil"/>
              <w:left w:val="nil"/>
              <w:bottom w:val="nil"/>
              <w:right w:val="nil"/>
            </w:tcBorders>
            <w:shd w:val="clear" w:color="auto" w:fill="EAF0F8"/>
            <w:tcMar>
              <w:top w:w="100" w:type="dxa"/>
              <w:left w:w="160" w:type="dxa"/>
              <w:bottom w:w="100" w:type="dxa"/>
              <w:right w:w="160" w:type="dxa"/>
            </w:tcMar>
          </w:tcPr>
          <w:p w14:paraId="062D0520"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Viernes 23 y sábado 24 de octubre de 2026</w:t>
            </w:r>
          </w:p>
        </w:tc>
      </w:tr>
    </w:tbl>
    <w:p w14:paraId="435CD4C1" w14:textId="77777777" w:rsidR="002D601F" w:rsidRDefault="002D601F">
      <w:pPr>
        <w:rPr>
          <w:rFonts w:ascii="Times New Roman" w:eastAsia="Times New Roman" w:hAnsi="Times New Roman" w:cs="Times New Roman"/>
          <w:sz w:val="24"/>
          <w:szCs w:val="24"/>
        </w:rPr>
      </w:pPr>
    </w:p>
    <w:tbl>
      <w:tblPr>
        <w:tblStyle w:val="a7"/>
        <w:tblW w:w="93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0"/>
        <w:gridCol w:w="7160"/>
      </w:tblGrid>
      <w:tr w:rsidR="002D601F" w14:paraId="35761C34" w14:textId="77777777">
        <w:tc>
          <w:tcPr>
            <w:tcW w:w="2200" w:type="dxa"/>
            <w:tcBorders>
              <w:top w:val="nil"/>
              <w:left w:val="nil"/>
              <w:bottom w:val="nil"/>
              <w:right w:val="nil"/>
            </w:tcBorders>
            <w:shd w:val="clear" w:color="auto" w:fill="1A3557"/>
            <w:tcMar>
              <w:top w:w="100" w:type="dxa"/>
              <w:left w:w="160" w:type="dxa"/>
              <w:bottom w:w="100" w:type="dxa"/>
              <w:right w:w="160" w:type="dxa"/>
            </w:tcMar>
          </w:tcPr>
          <w:p w14:paraId="5B5ACD8C" w14:textId="77777777" w:rsidR="002D601F"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Ponencias</w:t>
            </w:r>
          </w:p>
        </w:tc>
        <w:tc>
          <w:tcPr>
            <w:tcW w:w="7160" w:type="dxa"/>
            <w:tcBorders>
              <w:top w:val="nil"/>
              <w:left w:val="nil"/>
              <w:bottom w:val="nil"/>
              <w:right w:val="nil"/>
            </w:tcBorders>
            <w:shd w:val="clear" w:color="auto" w:fill="EAF0F8"/>
            <w:tcMar>
              <w:top w:w="100" w:type="dxa"/>
              <w:left w:w="160" w:type="dxa"/>
              <w:bottom w:w="100" w:type="dxa"/>
              <w:right w:w="160" w:type="dxa"/>
            </w:tcMar>
          </w:tcPr>
          <w:p w14:paraId="458C611B"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Plazo de envío de resúmenes: 9 de agosto de 2026</w:t>
            </w:r>
          </w:p>
        </w:tc>
      </w:tr>
    </w:tbl>
    <w:p w14:paraId="0F24D71A" w14:textId="77777777" w:rsidR="002D601F" w:rsidRDefault="002D601F">
      <w:pPr>
        <w:rPr>
          <w:rFonts w:ascii="Times New Roman" w:eastAsia="Times New Roman" w:hAnsi="Times New Roman" w:cs="Times New Roman"/>
          <w:sz w:val="24"/>
          <w:szCs w:val="24"/>
        </w:rPr>
      </w:pPr>
    </w:p>
    <w:tbl>
      <w:tblPr>
        <w:tblStyle w:val="a8"/>
        <w:tblW w:w="936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0"/>
        <w:gridCol w:w="7160"/>
      </w:tblGrid>
      <w:tr w:rsidR="002D601F" w14:paraId="4B6F087D" w14:textId="77777777">
        <w:tc>
          <w:tcPr>
            <w:tcW w:w="2200" w:type="dxa"/>
            <w:tcBorders>
              <w:top w:val="nil"/>
              <w:left w:val="nil"/>
              <w:bottom w:val="nil"/>
              <w:right w:val="nil"/>
            </w:tcBorders>
            <w:shd w:val="clear" w:color="auto" w:fill="1A3557"/>
            <w:tcMar>
              <w:top w:w="100" w:type="dxa"/>
              <w:left w:w="160" w:type="dxa"/>
              <w:bottom w:w="100" w:type="dxa"/>
              <w:right w:w="160" w:type="dxa"/>
            </w:tcMar>
          </w:tcPr>
          <w:p w14:paraId="135CBC9E" w14:textId="77777777" w:rsidR="002D601F" w:rsidRDefault="00000000">
            <w:pPr>
              <w:jc w:val="righ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Contacto</w:t>
            </w:r>
          </w:p>
        </w:tc>
        <w:tc>
          <w:tcPr>
            <w:tcW w:w="7160" w:type="dxa"/>
            <w:tcBorders>
              <w:top w:val="nil"/>
              <w:left w:val="nil"/>
              <w:bottom w:val="nil"/>
              <w:right w:val="nil"/>
            </w:tcBorders>
            <w:shd w:val="clear" w:color="auto" w:fill="EAF0F8"/>
            <w:tcMar>
              <w:top w:w="100" w:type="dxa"/>
              <w:left w:w="160" w:type="dxa"/>
              <w:bottom w:w="100" w:type="dxa"/>
              <w:right w:w="160" w:type="dxa"/>
            </w:tcMar>
          </w:tcPr>
          <w:p w14:paraId="67BCA767" w14:textId="77777777" w:rsidR="002D601F"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derechojudicial@ulagos.cl</w:t>
            </w:r>
          </w:p>
        </w:tc>
      </w:tr>
    </w:tbl>
    <w:p w14:paraId="7DA576BA" w14:textId="77777777" w:rsidR="002D601F" w:rsidRDefault="002D601F">
      <w:pPr>
        <w:rPr>
          <w:rFonts w:ascii="Times New Roman" w:eastAsia="Times New Roman" w:hAnsi="Times New Roman" w:cs="Times New Roman"/>
          <w:sz w:val="24"/>
          <w:szCs w:val="24"/>
        </w:rPr>
      </w:pPr>
    </w:p>
    <w:p w14:paraId="4FC8BD2C" w14:textId="77777777" w:rsidR="002D601F" w:rsidRDefault="002D601F">
      <w:pPr>
        <w:rPr>
          <w:rFonts w:ascii="Times New Roman" w:eastAsia="Times New Roman" w:hAnsi="Times New Roman" w:cs="Times New Roman"/>
          <w:sz w:val="24"/>
          <w:szCs w:val="24"/>
        </w:rPr>
      </w:pPr>
    </w:p>
    <w:sectPr w:rsidR="002D601F">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AC7D302F-1CD1-5042-B487-E0CA8C645ABD}"/>
    <w:embedBold r:id="rId2" w:fontKey="{8F544DF6-6041-2E4E-AC5B-8E4100F3EB9C}"/>
  </w:font>
  <w:font w:name="Arial">
    <w:panose1 w:val="020B0604020202020204"/>
    <w:charset w:val="00"/>
    <w:family w:val="swiss"/>
    <w:pitch w:val="variable"/>
    <w:sig w:usb0="E0002AFF" w:usb1="C0007843" w:usb2="00000009" w:usb3="00000000" w:csb0="000001FF" w:csb1="00000000"/>
    <w:embedRegular r:id="rId3" w:fontKey="{BE867C0F-625A-E54E-B668-D4DCD07CBA70}"/>
    <w:embedItalic r:id="rId4" w:fontKey="{2C05A341-4A04-A44C-A229-8B8EE7B40EB7}"/>
  </w:font>
  <w:font w:name="Play">
    <w:panose1 w:val="020B0604020202020204"/>
    <w:charset w:val="00"/>
    <w:family w:val="auto"/>
    <w:pitch w:val="default"/>
    <w:embedRegular r:id="rId5" w:fontKey="{8B203852-1B0E-A348-9E8E-BF24B99E88A9}"/>
  </w:font>
  <w:font w:name="Calibri">
    <w:panose1 w:val="020F0502020204030204"/>
    <w:charset w:val="00"/>
    <w:family w:val="swiss"/>
    <w:pitch w:val="variable"/>
    <w:sig w:usb0="E4002EFF" w:usb1="C200247B" w:usb2="00000009" w:usb3="00000000" w:csb0="000001FF" w:csb1="00000000"/>
    <w:embedRegular r:id="rId6" w:fontKey="{9FAE7A61-E138-FB40-BAD6-6C75FB1D1341}"/>
  </w:font>
  <w:font w:name="Cambria">
    <w:panose1 w:val="02040503050406030204"/>
    <w:charset w:val="00"/>
    <w:family w:val="roman"/>
    <w:pitch w:val="variable"/>
    <w:sig w:usb0="E00002FF" w:usb1="400004FF" w:usb2="00000000" w:usb3="00000000" w:csb0="0000019F" w:csb1="00000000"/>
    <w:embedRegular r:id="rId7" w:fontKey="{CDC7ECC7-19F7-B542-820B-14409365420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E0DC0"/>
    <w:multiLevelType w:val="multilevel"/>
    <w:tmpl w:val="6418489E"/>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3910CF1"/>
    <w:multiLevelType w:val="multilevel"/>
    <w:tmpl w:val="49C69A6C"/>
    <w:lvl w:ilvl="0">
      <w:start w:val="1"/>
      <w:numFmt w:val="bullet"/>
      <w:lvlText w:val="•"/>
      <w:lvlJc w:val="left"/>
      <w:pPr>
        <w:ind w:left="720" w:hanging="36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390424856">
    <w:abstractNumId w:val="0"/>
  </w:num>
  <w:num w:numId="2" w16cid:durableId="1406493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601F"/>
    <w:rsid w:val="000B443C"/>
    <w:rsid w:val="00102012"/>
    <w:rsid w:val="002D601F"/>
    <w:rsid w:val="00C81DA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01977C9A"/>
  <w15:docId w15:val="{CF011F81-27EF-8F4F-820C-B8553DDF8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Play" w:eastAsia="Play" w:hAnsi="Play" w:cs="Play"/>
      <w:color w:val="0F4761"/>
      <w:sz w:val="40"/>
      <w:szCs w:val="40"/>
    </w:rPr>
  </w:style>
  <w:style w:type="paragraph" w:styleId="Ttulo2">
    <w:name w:val="heading 2"/>
    <w:basedOn w:val="Normal"/>
    <w:next w:val="Normal"/>
    <w:uiPriority w:val="9"/>
    <w:unhideWhenUsed/>
    <w:qFormat/>
    <w:pPr>
      <w:keepNext/>
      <w:keepLines/>
      <w:spacing w:before="160" w:after="80"/>
      <w:outlineLvl w:val="1"/>
    </w:pPr>
    <w:rPr>
      <w:rFonts w:ascii="Play" w:eastAsia="Play" w:hAnsi="Play" w:cs="Play"/>
      <w:color w:val="0F4761"/>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0F4761"/>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0F4761"/>
    </w:rPr>
  </w:style>
  <w:style w:type="paragraph" w:styleId="Ttulo5">
    <w:name w:val="heading 5"/>
    <w:basedOn w:val="Normal"/>
    <w:next w:val="Normal"/>
    <w:uiPriority w:val="9"/>
    <w:semiHidden/>
    <w:unhideWhenUsed/>
    <w:qFormat/>
    <w:pPr>
      <w:keepNext/>
      <w:keepLines/>
      <w:spacing w:before="80" w:after="40"/>
      <w:outlineLvl w:val="4"/>
    </w:pPr>
    <w:rPr>
      <w:color w:val="0F4761"/>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Play" w:eastAsia="Play" w:hAnsi="Play" w:cs="Play"/>
      <w:sz w:val="56"/>
      <w:szCs w:val="56"/>
    </w:rPr>
  </w:style>
  <w:style w:type="paragraph" w:styleId="Subttulo">
    <w:name w:val="Subtitle"/>
    <w:basedOn w:val="Normal"/>
    <w:next w:val="Normal"/>
    <w:uiPriority w:val="11"/>
    <w:qFormat/>
    <w:rPr>
      <w:color w:val="595959"/>
      <w:sz w:val="28"/>
      <w:szCs w:val="28"/>
    </w:rPr>
  </w:style>
  <w:style w:type="table" w:customStyle="1" w:styleId="a">
    <w:basedOn w:val="TableNormal"/>
    <w:tblPr>
      <w:tblStyleRowBandSize w:val="1"/>
      <w:tblStyleColBandSize w:val="1"/>
      <w:tblCellMar>
        <w:top w:w="0" w:type="dxa"/>
        <w:left w:w="10" w:type="dxa"/>
        <w:bottom w:w="0" w:type="dxa"/>
        <w:right w:w="10" w:type="dxa"/>
      </w:tblCellMar>
    </w:tblPr>
  </w:style>
  <w:style w:type="table" w:customStyle="1" w:styleId="a0">
    <w:basedOn w:val="TableNormal"/>
    <w:tblPr>
      <w:tblStyleRowBandSize w:val="1"/>
      <w:tblStyleColBandSize w:val="1"/>
      <w:tblCellMar>
        <w:top w:w="0" w:type="dxa"/>
        <w:left w:w="10" w:type="dxa"/>
        <w:bottom w:w="0" w:type="dxa"/>
        <w:right w:w="10" w:type="dxa"/>
      </w:tblCellMar>
    </w:tblPr>
  </w:style>
  <w:style w:type="table" w:customStyle="1" w:styleId="a1">
    <w:basedOn w:val="TableNormal"/>
    <w:tblPr>
      <w:tblStyleRowBandSize w:val="1"/>
      <w:tblStyleColBandSize w:val="1"/>
      <w:tblCellMar>
        <w:top w:w="0" w:type="dxa"/>
        <w:left w:w="10" w:type="dxa"/>
        <w:bottom w:w="0" w:type="dxa"/>
        <w:right w:w="10" w:type="dxa"/>
      </w:tblCellMar>
    </w:tblPr>
  </w:style>
  <w:style w:type="table" w:customStyle="1" w:styleId="a2">
    <w:basedOn w:val="TableNormal"/>
    <w:tblPr>
      <w:tblStyleRowBandSize w:val="1"/>
      <w:tblStyleColBandSize w:val="1"/>
      <w:tblCellMar>
        <w:top w:w="0" w:type="dxa"/>
        <w:left w:w="10" w:type="dxa"/>
        <w:bottom w:w="0" w:type="dxa"/>
        <w:right w:w="10" w:type="dxa"/>
      </w:tblCellMar>
    </w:tblPr>
  </w:style>
  <w:style w:type="table" w:customStyle="1" w:styleId="a3">
    <w:basedOn w:val="TableNormal"/>
    <w:tblPr>
      <w:tblStyleRowBandSize w:val="1"/>
      <w:tblStyleColBandSize w:val="1"/>
      <w:tblCellMar>
        <w:top w:w="0" w:type="dxa"/>
        <w:left w:w="10" w:type="dxa"/>
        <w:bottom w:w="0" w:type="dxa"/>
        <w:right w:w="10" w:type="dxa"/>
      </w:tblCellMar>
    </w:tblPr>
  </w:style>
  <w:style w:type="table" w:customStyle="1" w:styleId="a4">
    <w:basedOn w:val="TableNormal"/>
    <w:tblPr>
      <w:tblStyleRowBandSize w:val="1"/>
      <w:tblStyleColBandSize w:val="1"/>
      <w:tblCellMar>
        <w:top w:w="0" w:type="dxa"/>
        <w:left w:w="10" w:type="dxa"/>
        <w:bottom w:w="0" w:type="dxa"/>
        <w:right w:w="10" w:type="dxa"/>
      </w:tblCellMar>
    </w:tblPr>
  </w:style>
  <w:style w:type="table" w:customStyle="1" w:styleId="a5">
    <w:basedOn w:val="TableNormal"/>
    <w:tblPr>
      <w:tblStyleRowBandSize w:val="1"/>
      <w:tblStyleColBandSize w:val="1"/>
      <w:tblCellMar>
        <w:top w:w="0" w:type="dxa"/>
        <w:left w:w="10" w:type="dxa"/>
        <w:bottom w:w="0" w:type="dxa"/>
        <w:right w:w="10" w:type="dxa"/>
      </w:tblCellMar>
    </w:tblPr>
  </w:style>
  <w:style w:type="table" w:customStyle="1" w:styleId="a6">
    <w:basedOn w:val="TableNormal"/>
    <w:tblPr>
      <w:tblStyleRowBandSize w:val="1"/>
      <w:tblStyleColBandSize w:val="1"/>
      <w:tblCellMar>
        <w:top w:w="0" w:type="dxa"/>
        <w:left w:w="10" w:type="dxa"/>
        <w:bottom w:w="0" w:type="dxa"/>
        <w:right w:w="10" w:type="dxa"/>
      </w:tblCellMar>
    </w:tblPr>
  </w:style>
  <w:style w:type="table" w:customStyle="1" w:styleId="a7">
    <w:basedOn w:val="TableNormal"/>
    <w:tblPr>
      <w:tblStyleRowBandSize w:val="1"/>
      <w:tblStyleColBandSize w:val="1"/>
      <w:tblCellMar>
        <w:top w:w="0" w:type="dxa"/>
        <w:left w:w="10" w:type="dxa"/>
        <w:bottom w:w="0" w:type="dxa"/>
        <w:right w:w="10" w:type="dxa"/>
      </w:tblCellMar>
    </w:tblPr>
  </w:style>
  <w:style w:type="table" w:customStyle="1" w:styleId="a8">
    <w:basedOn w:val="TableNormal"/>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938</Words>
  <Characters>5165</Characters>
  <Application>Microsoft Office Word</Application>
  <DocSecurity>0</DocSecurity>
  <Lines>43</Lines>
  <Paragraphs>12</Paragraphs>
  <ScaleCrop>false</ScaleCrop>
  <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Víctor García Yzaguirre</cp:lastModifiedBy>
  <cp:revision>3</cp:revision>
  <dcterms:created xsi:type="dcterms:W3CDTF">2026-06-08T19:32:00Z</dcterms:created>
  <dcterms:modified xsi:type="dcterms:W3CDTF">2026-06-08T19:32:00Z</dcterms:modified>
</cp:coreProperties>
</file>